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6：</w:t>
      </w:r>
      <w:r>
        <w:rPr>
          <w:rFonts w:hint="eastAsia" w:ascii="仿宋_GB2312" w:eastAsia="仿宋_GB2312"/>
          <w:color w:val="000000"/>
          <w:sz w:val="32"/>
          <w:szCs w:val="32"/>
        </w:rPr>
        <w:t>党政管理人员测评表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tbl>
      <w:tblPr>
        <w:tblStyle w:val="5"/>
        <w:tblW w:w="865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5664"/>
        <w:gridCol w:w="1080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560" w:lineRule="exact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  <w:lang w:val="en-US" w:eastAsia="zh-CN"/>
              </w:rPr>
              <w:t xml:space="preserve">          </w:t>
            </w:r>
            <w:r>
              <w:rPr>
                <w:rFonts w:hint="eastAsia"/>
                <w:b/>
                <w:bCs/>
                <w:sz w:val="36"/>
                <w:szCs w:val="36"/>
              </w:rPr>
              <w:t>党政管理人员测评表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5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540" w:lineRule="exact"/>
            </w:pPr>
            <w:r>
              <w:rPr>
                <w:rFonts w:hint="eastAsia"/>
              </w:rPr>
              <w:t>单位：                                          被测评人姓名：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5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测评要素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等级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德</w:t>
            </w:r>
          </w:p>
        </w:tc>
        <w:tc>
          <w:tcPr>
            <w:tcW w:w="56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1、贯彻执行党的路线、方针、政策；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2、参加政治理论学习和组织生活；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3、工作作风，服务意识，团结协作，顾全大局；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4、遵纪守法，反对邪教。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优秀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良好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不合格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能</w:t>
            </w:r>
          </w:p>
        </w:tc>
        <w:tc>
          <w:tcPr>
            <w:tcW w:w="56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1、履行岗位工作的业务技能、专业知识；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2、工作方法，组织协调能力；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3、政策水平、决策能力；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4、工作思路，创新意识；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5、语言文字表达能力。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优秀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良好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不合格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勤</w:t>
            </w:r>
          </w:p>
        </w:tc>
        <w:tc>
          <w:tcPr>
            <w:tcW w:w="56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1、工作的积极性，责任心；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2、工作勤奋和吃苦耐劳精神；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3、服务基层，接受和听取基层部门意见，发现问题及时纠正；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4、进取精神、实干巧干；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5、组织纪律，出勤情况。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优秀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良好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不合格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绩</w:t>
            </w:r>
          </w:p>
        </w:tc>
        <w:tc>
          <w:tcPr>
            <w:tcW w:w="56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1、按章办事，履行岗位职责；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2、处理公务简便、快捷，讲求工作效率；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3、完成工作任务的数量、质量；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4、结合工作在政治、业务上学习提高；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5、 完成上级布置的其它工作。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优秀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良好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不合格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廉</w:t>
            </w:r>
          </w:p>
        </w:tc>
        <w:tc>
          <w:tcPr>
            <w:tcW w:w="56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1、学习法律法规；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2、遵守财经制度；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3、办事公平、公正，按政策规定处理各类问题；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</w:rPr>
              <w:t>4、廉洁自律，不循私情，严格遵守工作纪律；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  <w:r>
              <w:rPr>
                <w:rFonts w:hint="eastAsia"/>
              </w:rPr>
              <w:t>5、坚持民主集中制原则，开展批评与自我批评。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优秀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良好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01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/>
          </w:p>
        </w:tc>
        <w:tc>
          <w:tcPr>
            <w:tcW w:w="56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textAlignment w:val="auto"/>
              <w:outlineLvl w:val="9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不合格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480" w:firstLineChars="200"/>
              <w:textAlignment w:val="auto"/>
              <w:outlineLvl w:val="9"/>
            </w:pPr>
            <w:r>
              <w:rPr>
                <w:rFonts w:hint="eastAsia"/>
              </w:rPr>
              <w:t>　</w:t>
            </w:r>
          </w:p>
        </w:tc>
      </w:tr>
    </w:tbl>
    <w:p>
      <w:pPr>
        <w:numPr>
          <w:ilvl w:val="0"/>
          <w:numId w:val="0"/>
        </w:numPr>
        <w:spacing w:line="560" w:lineRule="exact"/>
        <w:jc w:val="left"/>
        <w:rPr>
          <w:rFonts w:hint="eastAsia" w:ascii="仿宋_GB2312" w:eastAsia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/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decorative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75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75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D3F08"/>
    <w:rsid w:val="1DD06877"/>
    <w:rsid w:val="443D3F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2016-03-21T08:37:00Z</dcterms:created>
  <dc:creator>Administrator</dc:creator>
  <cp:lastModifiedBy>Administrator</cp:lastModifiedBy>
  <dcterms:modified xsi:type="dcterms:W3CDTF">2016-03-22T01:13:06Z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